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41" w:rsidRDefault="00C731A9">
      <w:pPr>
        <w:spacing w:before="81"/>
        <w:ind w:left="1686"/>
        <w:rPr>
          <w:sz w:val="19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23495</wp:posOffset>
                </wp:positionV>
                <wp:extent cx="7082790" cy="7048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704850"/>
                          <a:chOff x="594" y="37"/>
                          <a:chExt cx="11154" cy="111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46" y="813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3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46" y="783"/>
                            <a:ext cx="9892" cy="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37"/>
                            <a:ext cx="118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817F" id="Group 3" o:spid="_x0000_s1026" style="position:absolute;margin-left:29.7pt;margin-top:1.85pt;width:557.7pt;height:55.5pt;z-index:-251883520;mso-position-horizontal-relative:page" coordorigin="594,37" coordsize="11154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">
                <v:line id="Line 6" o:spid="_x0000_s1027" style="position:absolute;visibility:visible;mso-wrap-style:square" from="1846,813" to="11738,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ZeosIAAADaAAAADwAAAGRycy9kb3ducmV2LnhtbESP3WrCQBSE7wu+w3KE3tWNFlKJrmIL&#10;gVK9adoHOGSPSTB7Nu6u+Xl7t1DwcpiZb5jtfjSt6Mn5xrKC5SIBQVxa3XCl4Pcnf1mD8AFZY2uZ&#10;FEzkYb+bPW0x03bgb+qLUIkIYZ+hgjqELpPSlzUZ9AvbEUfvbJ3BEKWrpHY4RLhp5SpJUmmw4bhQ&#10;Y0cfNZWX4mYUpNNqfauuRWmde891//VmTs1Rqef5eNiACDSGR/i//akVvMLflXgD5O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ZeosIAAADaAAAADwAAAAAAAAAAAAAA&#10;AAChAgAAZHJzL2Rvd25yZXYueG1sUEsFBgAAAAAEAAQA+QAAAJADAAAAAA==&#10;" strokecolor="#b3ffff" strokeweight="3pt"/>
                <v:rect id="Rectangle 5" o:spid="_x0000_s1028" style="position:absolute;left:1846;top:783;width:989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Rob0A&#10;AADaAAAADwAAAGRycy9kb3ducmV2LnhtbESPzarCMBSE94LvEI7gTlOvIlKNIori1h9cH5tjU2xO&#10;SpOr7dsbQXA5zMw3zGLV2FI8qfaFYwWjYQKCOHO64FzB5bwbzED4gKyxdEwKWvKwWnY7C0y1e/GR&#10;nqeQiwhhn6ICE0KVSukzQxb90FXE0bu72mKIss6lrvEV4baUf0kylRYLjgsGK9oYyh6nf6tgSnZv&#10;btvbtT0aNrmctBs9LpTq95r1HESgJvzC3/ZBK5jA50q8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6Rob0AAADaAAAADwAAAAAAAAAAAAAAAACYAgAAZHJzL2Rvd25yZXYu&#10;eG1sUEsFBgAAAAAEAAQA9QAAAIIDAAAAAA==&#10;" filled="f" strokecolor="silver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94;top:37;width:118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3iPEAAAA2gAAAA8AAABkcnMvZG93bnJldi54bWxEj0FLAzEUhO9C/0N4gjebVVDK2rRoQenB&#10;Q7vtpbfH5rnZNnlZN6/d1V9vBMHjMDPfMPPlGLy6UJ/ayAbupgUo4jralhsD+93r7QxUEmSLPjIZ&#10;+KIEy8Xkao6ljQNv6VJJozKEU4kGnEhXap1qRwHTNHbE2fuIfUDJsm+07XHI8OD1fVE86oAt5wWH&#10;Ha0c1afqHAzIppq9+Q29f68P8umH7cs5HZ0xN9fj8xMooVH+w3/ttTXwAL9X8g3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n3iPEAAAA2gAAAA8AAAAAAAAAAAAAAAAA&#10;nwIAAGRycy9kb3ducmV2LnhtbFBLBQYAAAAABAAEAPcAAACQAwAAAAA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19"/>
        </w:rPr>
        <w:t>PREFEITURA MUNICIPAL DE UPANEMA</w:t>
      </w:r>
    </w:p>
    <w:p w:rsidR="004F6C41" w:rsidRDefault="00C731A9">
      <w:pPr>
        <w:spacing w:before="41"/>
        <w:ind w:left="1686"/>
        <w:rPr>
          <w:b/>
          <w:sz w:val="17"/>
        </w:rPr>
      </w:pPr>
      <w:r>
        <w:rPr>
          <w:b/>
          <w:w w:val="105"/>
          <w:sz w:val="17"/>
        </w:rPr>
        <w:t>Relatório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Gestão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Fiscal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Demonstrativo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Despesa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com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Pessoal</w:t>
      </w:r>
    </w:p>
    <w:p w:rsidR="004F6C41" w:rsidRDefault="00C731A9">
      <w:pPr>
        <w:spacing w:before="159"/>
        <w:ind w:left="497"/>
        <w:rPr>
          <w:sz w:val="18"/>
        </w:rPr>
      </w:pPr>
      <w:r>
        <w:br w:type="column"/>
      </w:r>
      <w:r>
        <w:rPr>
          <w:sz w:val="18"/>
        </w:rPr>
        <w:t>Sistema Orçamentário, Financeiro e</w:t>
      </w:r>
      <w:r>
        <w:rPr>
          <w:spacing w:val="-31"/>
          <w:sz w:val="18"/>
        </w:rPr>
        <w:t xml:space="preserve"> </w:t>
      </w:r>
      <w:r>
        <w:rPr>
          <w:sz w:val="18"/>
        </w:rPr>
        <w:t>Contábil</w:t>
      </w:r>
    </w:p>
    <w:p w:rsidR="004F6C41" w:rsidRDefault="00C731A9">
      <w:pPr>
        <w:pStyle w:val="Corpodetexto"/>
        <w:spacing w:before="165"/>
        <w:ind w:left="2325"/>
      </w:pPr>
      <w:r>
        <w:t xml:space="preserve">Exercício: </w:t>
      </w:r>
      <w:r>
        <w:rPr>
          <w:b/>
        </w:rPr>
        <w:t xml:space="preserve">2015 </w:t>
      </w:r>
      <w:r>
        <w:t>-   Pág.:</w:t>
      </w:r>
      <w:r>
        <w:rPr>
          <w:spacing w:val="22"/>
        </w:rPr>
        <w:t xml:space="preserve"> </w:t>
      </w:r>
      <w:r>
        <w:t>1/1</w:t>
      </w:r>
    </w:p>
    <w:p w:rsidR="004F6C41" w:rsidRDefault="004F6C41">
      <w:pPr>
        <w:sectPr w:rsidR="004F6C41">
          <w:type w:val="continuous"/>
          <w:pgSz w:w="12240" w:h="15840"/>
          <w:pgMar w:top="420" w:right="380" w:bottom="0" w:left="160" w:header="720" w:footer="720" w:gutter="0"/>
          <w:cols w:num="2" w:space="720" w:equalWidth="0">
            <w:col w:w="7405" w:space="40"/>
            <w:col w:w="4255"/>
          </w:cols>
        </w:sectPr>
      </w:pPr>
    </w:p>
    <w:p w:rsidR="004F6C41" w:rsidRDefault="004F6C41">
      <w:pPr>
        <w:pStyle w:val="Corpodetexto"/>
        <w:spacing w:before="6"/>
        <w:rPr>
          <w:sz w:val="16"/>
        </w:rPr>
      </w:pPr>
    </w:p>
    <w:p w:rsidR="004F6C41" w:rsidRDefault="00C731A9">
      <w:pPr>
        <w:ind w:left="1686"/>
        <w:rPr>
          <w:b/>
          <w:sz w:val="14"/>
        </w:rPr>
      </w:pPr>
      <w:r>
        <w:rPr>
          <w:b/>
          <w:sz w:val="14"/>
        </w:rPr>
        <w:t>Mês: JUNHO/2015</w:t>
      </w:r>
    </w:p>
    <w:p w:rsidR="004F6C41" w:rsidRDefault="004F6C41">
      <w:pPr>
        <w:pStyle w:val="Corpodetexto"/>
        <w:spacing w:before="10"/>
        <w:rPr>
          <w:b/>
          <w:sz w:val="17"/>
        </w:rPr>
      </w:pPr>
    </w:p>
    <w:p w:rsidR="004F6C41" w:rsidRDefault="00C731A9">
      <w:pPr>
        <w:spacing w:before="97"/>
        <w:ind w:left="118"/>
        <w:rPr>
          <w:sz w:val="16"/>
        </w:rPr>
      </w:pPr>
      <w:r>
        <w:rPr>
          <w:sz w:val="16"/>
        </w:rPr>
        <w:t>RGF - Anexo VI (LRF, art 55, inciso I, alínea "a")</w:t>
      </w:r>
    </w:p>
    <w:p w:rsidR="004F6C41" w:rsidRDefault="004F6C41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852"/>
        <w:gridCol w:w="1664"/>
        <w:gridCol w:w="1799"/>
      </w:tblGrid>
      <w:tr w:rsidR="004F6C41">
        <w:trPr>
          <w:trHeight w:val="562"/>
        </w:trPr>
        <w:tc>
          <w:tcPr>
            <w:tcW w:w="7852" w:type="dxa"/>
            <w:vMerge w:val="restart"/>
            <w:tcBorders>
              <w:left w:val="nil"/>
              <w:right w:val="single" w:sz="12" w:space="0" w:color="808080"/>
            </w:tcBorders>
          </w:tcPr>
          <w:p w:rsidR="004F6C41" w:rsidRDefault="004F6C41">
            <w:pPr>
              <w:pStyle w:val="TableParagraph"/>
              <w:rPr>
                <w:sz w:val="18"/>
              </w:rPr>
            </w:pPr>
          </w:p>
          <w:p w:rsidR="004F6C41" w:rsidRDefault="004F6C41">
            <w:pPr>
              <w:pStyle w:val="TableParagraph"/>
              <w:rPr>
                <w:sz w:val="18"/>
              </w:rPr>
            </w:pPr>
          </w:p>
          <w:p w:rsidR="004F6C41" w:rsidRDefault="00C731A9">
            <w:pPr>
              <w:pStyle w:val="TableParagraph"/>
              <w:spacing w:before="147"/>
              <w:ind w:left="3032" w:right="3056"/>
              <w:jc w:val="center"/>
              <w:rPr>
                <w:sz w:val="16"/>
              </w:rPr>
            </w:pPr>
            <w:r>
              <w:rPr>
                <w:sz w:val="16"/>
              </w:rPr>
              <w:t>Despesas Com Pessoal</w:t>
            </w:r>
          </w:p>
        </w:tc>
        <w:tc>
          <w:tcPr>
            <w:tcW w:w="3463" w:type="dxa"/>
            <w:gridSpan w:val="2"/>
            <w:tcBorders>
              <w:left w:val="single" w:sz="12" w:space="0" w:color="808080"/>
              <w:bottom w:val="single" w:sz="12" w:space="0" w:color="808080"/>
              <w:right w:val="nil"/>
            </w:tcBorders>
          </w:tcPr>
          <w:p w:rsidR="004F6C41" w:rsidRDefault="00C731A9">
            <w:pPr>
              <w:pStyle w:val="TableParagraph"/>
              <w:spacing w:before="90" w:line="220" w:lineRule="atLeast"/>
              <w:ind w:left="1034" w:right="434" w:hanging="90"/>
              <w:rPr>
                <w:sz w:val="16"/>
              </w:rPr>
            </w:pPr>
            <w:r>
              <w:rPr>
                <w:sz w:val="16"/>
              </w:rPr>
              <w:t>Despesas Liquidadas (últimos 12 meses)</w:t>
            </w:r>
          </w:p>
        </w:tc>
      </w:tr>
      <w:tr w:rsidR="004F6C41">
        <w:trPr>
          <w:trHeight w:val="607"/>
        </w:trPr>
        <w:tc>
          <w:tcPr>
            <w:tcW w:w="7852" w:type="dxa"/>
            <w:vMerge/>
            <w:tcBorders>
              <w:top w:val="nil"/>
              <w:left w:val="nil"/>
              <w:right w:val="single" w:sz="12" w:space="0" w:color="808080"/>
            </w:tcBorders>
          </w:tcPr>
          <w:p w:rsidR="004F6C41" w:rsidRDefault="004F6C41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12" w:space="0" w:color="808080"/>
              <w:left w:val="single" w:sz="12" w:space="0" w:color="808080"/>
            </w:tcBorders>
          </w:tcPr>
          <w:p w:rsidR="004F6C41" w:rsidRDefault="004F6C41">
            <w:pPr>
              <w:pStyle w:val="TableParagraph"/>
              <w:spacing w:before="8"/>
              <w:rPr>
                <w:sz w:val="19"/>
              </w:rPr>
            </w:pPr>
          </w:p>
          <w:p w:rsidR="004F6C41" w:rsidRDefault="00C731A9">
            <w:pPr>
              <w:pStyle w:val="TableParagraph"/>
              <w:ind w:left="447"/>
              <w:rPr>
                <w:sz w:val="14"/>
              </w:rPr>
            </w:pPr>
            <w:r>
              <w:rPr>
                <w:sz w:val="14"/>
              </w:rPr>
              <w:t>Liquidadas</w:t>
            </w:r>
          </w:p>
        </w:tc>
        <w:tc>
          <w:tcPr>
            <w:tcW w:w="1799" w:type="dxa"/>
            <w:tcBorders>
              <w:top w:val="single" w:sz="12" w:space="0" w:color="808080"/>
              <w:right w:val="nil"/>
            </w:tcBorders>
          </w:tcPr>
          <w:p w:rsidR="004F6C41" w:rsidRDefault="004F6C41">
            <w:pPr>
              <w:pStyle w:val="TableParagraph"/>
              <w:spacing w:before="2"/>
              <w:rPr>
                <w:sz w:val="11"/>
              </w:rPr>
            </w:pPr>
          </w:p>
          <w:p w:rsidR="004F6C41" w:rsidRDefault="00C731A9">
            <w:pPr>
              <w:pStyle w:val="TableParagraph"/>
              <w:spacing w:before="1" w:line="312" w:lineRule="auto"/>
              <w:ind w:left="249" w:firstLine="36"/>
              <w:rPr>
                <w:sz w:val="12"/>
              </w:rPr>
            </w:pPr>
            <w:r>
              <w:rPr>
                <w:w w:val="105"/>
                <w:sz w:val="12"/>
              </w:rPr>
              <w:t>Inscritas em Restos a pagar não processados</w:t>
            </w:r>
          </w:p>
        </w:tc>
      </w:tr>
      <w:tr w:rsidR="004F6C41">
        <w:trPr>
          <w:trHeight w:val="350"/>
        </w:trPr>
        <w:tc>
          <w:tcPr>
            <w:tcW w:w="7852" w:type="dxa"/>
            <w:tcBorders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134"/>
              <w:ind w:left="30"/>
              <w:rPr>
                <w:sz w:val="16"/>
              </w:rPr>
            </w:pPr>
            <w:r>
              <w:rPr>
                <w:sz w:val="16"/>
              </w:rPr>
              <w:t>Despesa Bruta Com Pessoal (I)</w:t>
            </w:r>
          </w:p>
        </w:tc>
        <w:tc>
          <w:tcPr>
            <w:tcW w:w="1664" w:type="dxa"/>
            <w:tcBorders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128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14.244.901,13</w:t>
            </w:r>
          </w:p>
        </w:tc>
        <w:tc>
          <w:tcPr>
            <w:tcW w:w="1799" w:type="dxa"/>
            <w:tcBorders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128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487,07</w:t>
            </w:r>
          </w:p>
        </w:tc>
      </w:tr>
      <w:tr w:rsidR="004F6C41">
        <w:trPr>
          <w:trHeight w:val="292"/>
        </w:trPr>
        <w:tc>
          <w:tcPr>
            <w:tcW w:w="7852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69"/>
              <w:ind w:left="212"/>
              <w:rPr>
                <w:sz w:val="16"/>
              </w:rPr>
            </w:pPr>
            <w:r>
              <w:rPr>
                <w:sz w:val="16"/>
              </w:rPr>
              <w:t>Pessoal Ativo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53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14.238.594,05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30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487,07</w:t>
            </w:r>
          </w:p>
        </w:tc>
      </w:tr>
      <w:tr w:rsidR="004F6C41">
        <w:trPr>
          <w:trHeight w:val="286"/>
        </w:trPr>
        <w:tc>
          <w:tcPr>
            <w:tcW w:w="7852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63"/>
              <w:ind w:left="212"/>
              <w:rPr>
                <w:sz w:val="16"/>
              </w:rPr>
            </w:pPr>
            <w:r>
              <w:rPr>
                <w:sz w:val="16"/>
              </w:rPr>
              <w:t>Pessoal Inativo e Pensionistas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36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6.307,08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36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6C41">
        <w:trPr>
          <w:trHeight w:val="265"/>
        </w:trPr>
        <w:tc>
          <w:tcPr>
            <w:tcW w:w="7852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38" w:line="207" w:lineRule="exact"/>
              <w:ind w:left="212"/>
              <w:rPr>
                <w:sz w:val="16"/>
              </w:rPr>
            </w:pPr>
            <w:r>
              <w:rPr>
                <w:sz w:val="16"/>
              </w:rPr>
              <w:t>Outras Despesas de Pessoal decorrentes de contratos de terceirização (</w:t>
            </w:r>
            <w:r>
              <w:rPr>
                <w:sz w:val="19"/>
              </w:rPr>
              <w:t>§</w:t>
            </w:r>
            <w:r>
              <w:rPr>
                <w:sz w:val="16"/>
              </w:rPr>
              <w:t>1º do art. 18 da LRF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49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49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6C41">
        <w:trPr>
          <w:trHeight w:val="247"/>
        </w:trPr>
        <w:tc>
          <w:tcPr>
            <w:tcW w:w="7852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z w:val="16"/>
              </w:rPr>
              <w:t xml:space="preserve">Despesas Não Computadas ( </w:t>
            </w:r>
            <w:r>
              <w:rPr>
                <w:sz w:val="19"/>
              </w:rPr>
              <w:t>§</w:t>
            </w:r>
            <w:r>
              <w:rPr>
                <w:sz w:val="16"/>
              </w:rPr>
              <w:t>1º do art. 19 da LRF) (II)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14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202.515,56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14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6C41">
        <w:trPr>
          <w:trHeight w:val="243"/>
        </w:trPr>
        <w:tc>
          <w:tcPr>
            <w:tcW w:w="7852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29"/>
              <w:ind w:left="238"/>
              <w:rPr>
                <w:sz w:val="16"/>
              </w:rPr>
            </w:pPr>
            <w:r>
              <w:rPr>
                <w:sz w:val="16"/>
              </w:rPr>
              <w:t>Indenizações por Demissão e Incentivos à Demissão Voluntária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19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19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6C41">
        <w:trPr>
          <w:trHeight w:val="267"/>
        </w:trPr>
        <w:tc>
          <w:tcPr>
            <w:tcW w:w="7852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45"/>
              <w:ind w:left="238"/>
              <w:rPr>
                <w:sz w:val="16"/>
              </w:rPr>
            </w:pPr>
            <w:r>
              <w:rPr>
                <w:sz w:val="16"/>
              </w:rPr>
              <w:t>Decorrentes de Decisão Judicial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28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28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6C41">
        <w:trPr>
          <w:trHeight w:val="256"/>
        </w:trPr>
        <w:tc>
          <w:tcPr>
            <w:tcW w:w="7852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37"/>
              <w:ind w:left="238"/>
              <w:rPr>
                <w:sz w:val="16"/>
              </w:rPr>
            </w:pPr>
            <w:r>
              <w:rPr>
                <w:sz w:val="16"/>
              </w:rPr>
              <w:t>Despesas de Exercícios Anteriores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  <w:bottom w:val="nil"/>
            </w:tcBorders>
          </w:tcPr>
          <w:p w:rsidR="004F6C41" w:rsidRDefault="00C731A9">
            <w:pPr>
              <w:pStyle w:val="TableParagraph"/>
              <w:spacing w:before="36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202.515,56</w:t>
            </w: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F6C41" w:rsidRDefault="00C731A9">
            <w:pPr>
              <w:pStyle w:val="TableParagraph"/>
              <w:spacing w:before="36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6C41">
        <w:trPr>
          <w:trHeight w:val="360"/>
        </w:trPr>
        <w:tc>
          <w:tcPr>
            <w:tcW w:w="7852" w:type="dxa"/>
            <w:tcBorders>
              <w:top w:val="nil"/>
              <w:left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41"/>
              <w:ind w:left="238"/>
              <w:rPr>
                <w:sz w:val="16"/>
              </w:rPr>
            </w:pPr>
            <w:r>
              <w:rPr>
                <w:sz w:val="16"/>
              </w:rPr>
              <w:t>Inativos e Pensionistas com Recursos Vinculados</w:t>
            </w:r>
          </w:p>
        </w:tc>
        <w:tc>
          <w:tcPr>
            <w:tcW w:w="1664" w:type="dxa"/>
            <w:tcBorders>
              <w:top w:val="nil"/>
              <w:left w:val="single" w:sz="12" w:space="0" w:color="808080"/>
            </w:tcBorders>
          </w:tcPr>
          <w:p w:rsidR="004F6C41" w:rsidRDefault="00C731A9">
            <w:pPr>
              <w:pStyle w:val="TableParagraph"/>
              <w:spacing w:before="32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99" w:type="dxa"/>
            <w:tcBorders>
              <w:top w:val="nil"/>
              <w:right w:val="nil"/>
            </w:tcBorders>
          </w:tcPr>
          <w:p w:rsidR="004F6C41" w:rsidRDefault="00C731A9">
            <w:pPr>
              <w:pStyle w:val="TableParagraph"/>
              <w:spacing w:before="32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F6C41">
        <w:trPr>
          <w:trHeight w:val="375"/>
        </w:trPr>
        <w:tc>
          <w:tcPr>
            <w:tcW w:w="7852" w:type="dxa"/>
            <w:tcBorders>
              <w:left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100"/>
              <w:ind w:left="4"/>
              <w:rPr>
                <w:sz w:val="16"/>
              </w:rPr>
            </w:pPr>
            <w:r>
              <w:rPr>
                <w:sz w:val="16"/>
              </w:rPr>
              <w:t>Total da Despesa com Pessoal para fins de Apuração do Limite - TDP (III) = (I -II)</w:t>
            </w:r>
          </w:p>
        </w:tc>
        <w:tc>
          <w:tcPr>
            <w:tcW w:w="1664" w:type="dxa"/>
            <w:tcBorders>
              <w:left w:val="single" w:sz="12" w:space="0" w:color="808080"/>
            </w:tcBorders>
          </w:tcPr>
          <w:p w:rsidR="004F6C41" w:rsidRDefault="00C731A9">
            <w:pPr>
              <w:pStyle w:val="TableParagraph"/>
              <w:spacing w:before="94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14.042.385,57</w:t>
            </w:r>
          </w:p>
        </w:tc>
        <w:tc>
          <w:tcPr>
            <w:tcW w:w="1799" w:type="dxa"/>
            <w:tcBorders>
              <w:right w:val="nil"/>
            </w:tcBorders>
          </w:tcPr>
          <w:p w:rsidR="004F6C41" w:rsidRDefault="00C731A9">
            <w:pPr>
              <w:pStyle w:val="TableParagraph"/>
              <w:spacing w:before="94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487,07</w:t>
            </w:r>
          </w:p>
        </w:tc>
      </w:tr>
      <w:tr w:rsidR="004F6C41">
        <w:trPr>
          <w:trHeight w:val="356"/>
        </w:trPr>
        <w:tc>
          <w:tcPr>
            <w:tcW w:w="7852" w:type="dxa"/>
            <w:tcBorders>
              <w:left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107"/>
              <w:ind w:left="4"/>
              <w:rPr>
                <w:sz w:val="16"/>
              </w:rPr>
            </w:pPr>
            <w:r>
              <w:rPr>
                <w:sz w:val="16"/>
              </w:rPr>
              <w:t>Receita Corrente Líquida - RLC (IV)</w:t>
            </w:r>
          </w:p>
        </w:tc>
        <w:tc>
          <w:tcPr>
            <w:tcW w:w="3463" w:type="dxa"/>
            <w:gridSpan w:val="2"/>
            <w:tcBorders>
              <w:left w:val="single" w:sz="12" w:space="0" w:color="808080"/>
              <w:right w:val="nil"/>
            </w:tcBorders>
          </w:tcPr>
          <w:p w:rsidR="004F6C41" w:rsidRDefault="00C731A9">
            <w:pPr>
              <w:pStyle w:val="TableParagraph"/>
              <w:spacing w:before="95"/>
              <w:ind w:left="572"/>
              <w:rPr>
                <w:sz w:val="14"/>
              </w:rPr>
            </w:pPr>
            <w:r>
              <w:rPr>
                <w:sz w:val="14"/>
              </w:rPr>
              <w:t>27.590.843,31</w:t>
            </w:r>
          </w:p>
        </w:tc>
      </w:tr>
      <w:tr w:rsidR="004F6C41">
        <w:trPr>
          <w:trHeight w:val="609"/>
        </w:trPr>
        <w:tc>
          <w:tcPr>
            <w:tcW w:w="7852" w:type="dxa"/>
            <w:tcBorders>
              <w:left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126" w:line="292" w:lineRule="auto"/>
              <w:ind w:left="30" w:right="921"/>
              <w:rPr>
                <w:sz w:val="16"/>
              </w:rPr>
            </w:pPr>
            <w:r>
              <w:rPr>
                <w:sz w:val="16"/>
              </w:rPr>
              <w:t>% do Total da Despesa com Pessoal para fins de Apuração do Limite - TDP sobre a RCL = (III/IV) * 100</w:t>
            </w:r>
          </w:p>
        </w:tc>
        <w:tc>
          <w:tcPr>
            <w:tcW w:w="3463" w:type="dxa"/>
            <w:gridSpan w:val="2"/>
            <w:tcBorders>
              <w:left w:val="single" w:sz="12" w:space="0" w:color="808080"/>
              <w:right w:val="nil"/>
            </w:tcBorders>
          </w:tcPr>
          <w:p w:rsidR="004F6C41" w:rsidRDefault="004F6C41">
            <w:pPr>
              <w:pStyle w:val="TableParagraph"/>
              <w:rPr>
                <w:sz w:val="18"/>
              </w:rPr>
            </w:pPr>
          </w:p>
          <w:p w:rsidR="004F6C41" w:rsidRDefault="00C731A9">
            <w:pPr>
              <w:pStyle w:val="TableParagraph"/>
              <w:ind w:left="1132"/>
              <w:rPr>
                <w:sz w:val="14"/>
              </w:rPr>
            </w:pPr>
            <w:r>
              <w:rPr>
                <w:sz w:val="14"/>
              </w:rPr>
              <w:t>50,90</w:t>
            </w:r>
          </w:p>
        </w:tc>
      </w:tr>
      <w:tr w:rsidR="004F6C41">
        <w:trPr>
          <w:trHeight w:val="401"/>
        </w:trPr>
        <w:tc>
          <w:tcPr>
            <w:tcW w:w="7852" w:type="dxa"/>
            <w:tcBorders>
              <w:left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121"/>
              <w:ind w:left="67"/>
              <w:rPr>
                <w:sz w:val="16"/>
              </w:rPr>
            </w:pPr>
            <w:r>
              <w:rPr>
                <w:sz w:val="16"/>
              </w:rPr>
              <w:t>Limite Máximo (incisos I, II e III do art. 20 da LRF - 54,00%)</w:t>
            </w:r>
          </w:p>
        </w:tc>
        <w:tc>
          <w:tcPr>
            <w:tcW w:w="3463" w:type="dxa"/>
            <w:gridSpan w:val="2"/>
            <w:tcBorders>
              <w:left w:val="single" w:sz="12" w:space="0" w:color="808080"/>
              <w:right w:val="nil"/>
            </w:tcBorders>
          </w:tcPr>
          <w:p w:rsidR="004F6C41" w:rsidRDefault="00C731A9">
            <w:pPr>
              <w:pStyle w:val="TableParagraph"/>
              <w:spacing w:before="112"/>
              <w:ind w:left="572"/>
              <w:rPr>
                <w:sz w:val="14"/>
              </w:rPr>
            </w:pPr>
            <w:r>
              <w:rPr>
                <w:sz w:val="14"/>
              </w:rPr>
              <w:t>14.899.055,39</w:t>
            </w:r>
          </w:p>
        </w:tc>
      </w:tr>
      <w:tr w:rsidR="004F6C41">
        <w:trPr>
          <w:trHeight w:val="349"/>
        </w:trPr>
        <w:tc>
          <w:tcPr>
            <w:tcW w:w="7852" w:type="dxa"/>
            <w:tcBorders>
              <w:left w:val="nil"/>
              <w:right w:val="single" w:sz="12" w:space="0" w:color="808080"/>
            </w:tcBorders>
          </w:tcPr>
          <w:p w:rsidR="004F6C41" w:rsidRDefault="00C731A9">
            <w:pPr>
              <w:pStyle w:val="TableParagraph"/>
              <w:spacing w:before="100"/>
              <w:ind w:left="56"/>
              <w:rPr>
                <w:sz w:val="16"/>
              </w:rPr>
            </w:pPr>
            <w:r>
              <w:rPr>
                <w:sz w:val="16"/>
              </w:rPr>
              <w:t>Limite Prudencial ( parágrafo único do art. 22 da LRF - 51,00%)</w:t>
            </w:r>
          </w:p>
        </w:tc>
        <w:tc>
          <w:tcPr>
            <w:tcW w:w="3463" w:type="dxa"/>
            <w:gridSpan w:val="2"/>
            <w:tcBorders>
              <w:left w:val="single" w:sz="12" w:space="0" w:color="808080"/>
              <w:right w:val="nil"/>
            </w:tcBorders>
          </w:tcPr>
          <w:p w:rsidR="004F6C41" w:rsidRDefault="00C731A9">
            <w:pPr>
              <w:pStyle w:val="TableParagraph"/>
              <w:spacing w:before="87"/>
              <w:ind w:left="572"/>
              <w:rPr>
                <w:sz w:val="14"/>
              </w:rPr>
            </w:pPr>
            <w:r>
              <w:rPr>
                <w:sz w:val="14"/>
              </w:rPr>
              <w:t>14.071.330,09</w:t>
            </w:r>
          </w:p>
        </w:tc>
      </w:tr>
    </w:tbl>
    <w:p w:rsidR="004F6C41" w:rsidRDefault="004F6C41">
      <w:pPr>
        <w:pStyle w:val="Corpodetexto"/>
        <w:rPr>
          <w:sz w:val="18"/>
        </w:rPr>
      </w:pPr>
    </w:p>
    <w:p w:rsidR="004F6C41" w:rsidRDefault="004F6C41">
      <w:pPr>
        <w:pStyle w:val="Corpodetexto"/>
        <w:rPr>
          <w:sz w:val="18"/>
        </w:rPr>
      </w:pPr>
    </w:p>
    <w:p w:rsidR="004F6C41" w:rsidRDefault="00C731A9">
      <w:pPr>
        <w:spacing w:before="128"/>
        <w:ind w:left="2797"/>
        <w:rPr>
          <w:sz w:val="12"/>
        </w:rPr>
      </w:pPr>
      <w:r>
        <w:rPr>
          <w:w w:val="105"/>
          <w:sz w:val="12"/>
        </w:rPr>
        <w:t>Usuário</w:t>
      </w: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4F6C41">
      <w:pPr>
        <w:pStyle w:val="Corpodetexto"/>
      </w:pPr>
    </w:p>
    <w:p w:rsidR="004F6C41" w:rsidRDefault="00C731A9">
      <w:pPr>
        <w:spacing w:before="89"/>
        <w:ind w:left="1820"/>
        <w:rPr>
          <w:sz w:val="12"/>
        </w:rPr>
      </w:pPr>
      <w:r>
        <w:rPr>
          <w:w w:val="105"/>
          <w:sz w:val="12"/>
        </w:rPr>
        <w:t>Usuário</w:t>
      </w: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4F6C41">
      <w:pPr>
        <w:pStyle w:val="Corpodetexto"/>
        <w:rPr>
          <w:sz w:val="20"/>
        </w:rPr>
      </w:pPr>
    </w:p>
    <w:p w:rsidR="004F6C41" w:rsidRDefault="00C731A9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180340</wp:posOffset>
                </wp:positionV>
                <wp:extent cx="71729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9D58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9pt,14.2pt" to="58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7HgIAAEE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4F6C41" w:rsidRDefault="00C731A9">
      <w:pPr>
        <w:pStyle w:val="Corpodetexto"/>
        <w:tabs>
          <w:tab w:val="left" w:pos="8679"/>
        </w:tabs>
        <w:spacing w:before="35"/>
        <w:ind w:left="186"/>
      </w:pPr>
      <w:r>
        <w:rPr>
          <w:color w:val="808080"/>
          <w:spacing w:val="-6"/>
        </w:rPr>
        <w:t xml:space="preserve">Top  </w:t>
      </w:r>
      <w:r>
        <w:rPr>
          <w:color w:val="808080"/>
        </w:rPr>
        <w:t>Down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Consultoria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Ltda.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Emitido por: Katiúscia Braga Albino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Ferreira</w:t>
      </w:r>
    </w:p>
    <w:sectPr w:rsidR="004F6C41">
      <w:type w:val="continuous"/>
      <w:pgSz w:w="12240" w:h="15840"/>
      <w:pgMar w:top="420" w:right="3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41"/>
    <w:rsid w:val="004F6C41"/>
    <w:rsid w:val="00C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4181-8FDD-4600-93AE-D584BA3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2019-08-01T18:46:00Z</dcterms:created>
  <dcterms:modified xsi:type="dcterms:W3CDTF">2019-08-01T18:46:00Z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